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7F5D" w14:textId="141AF90F" w:rsidR="00A35135" w:rsidRDefault="00A35135" w:rsidP="00850819">
      <w:pPr>
        <w:spacing w:line="276" w:lineRule="auto"/>
        <w:ind w:left="1134"/>
        <w:contextualSpacing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EMENDA IMPOSITIVA N.º ____</w:t>
      </w:r>
      <w:r w:rsidR="00850819">
        <w:rPr>
          <w:rFonts w:ascii="Century Gothic" w:hAnsi="Century Gothic"/>
          <w:b/>
          <w:sz w:val="22"/>
          <w:szCs w:val="22"/>
        </w:rPr>
        <w:t>___</w:t>
      </w:r>
      <w:r>
        <w:rPr>
          <w:rFonts w:ascii="Century Gothic" w:hAnsi="Century Gothic"/>
          <w:b/>
          <w:sz w:val="22"/>
          <w:szCs w:val="22"/>
        </w:rPr>
        <w:t>/2025</w:t>
      </w:r>
    </w:p>
    <w:p w14:paraId="27DEF312" w14:textId="479935B8" w:rsidR="00A35135" w:rsidRDefault="00A35135" w:rsidP="00850819">
      <w:pPr>
        <w:spacing w:line="276" w:lineRule="auto"/>
        <w:ind w:left="1134"/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Autoria: VER</w:t>
      </w:r>
      <w:r w:rsidR="00850819">
        <w:rPr>
          <w:rFonts w:ascii="Century Gothic" w:hAnsi="Century Gothic"/>
          <w:b/>
          <w:sz w:val="22"/>
          <w:szCs w:val="22"/>
        </w:rPr>
        <w:t>EADORA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850819" w:rsidRPr="00850819">
        <w:rPr>
          <w:rFonts w:ascii="Century Gothic" w:hAnsi="Century Gothic" w:cs="Arial"/>
          <w:b/>
          <w:bCs/>
          <w:sz w:val="22"/>
          <w:szCs w:val="22"/>
        </w:rPr>
        <w:t>SUELI SILVA DE SOUZA</w:t>
      </w:r>
      <w:r w:rsidR="00850819"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14:paraId="204471F3" w14:textId="77777777" w:rsidR="00D5087C" w:rsidRDefault="00D5087C" w:rsidP="00850819">
      <w:pPr>
        <w:spacing w:line="276" w:lineRule="auto"/>
        <w:ind w:left="1134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14:paraId="73088164" w14:textId="0CBF419A" w:rsidR="00A35135" w:rsidRDefault="00A35135" w:rsidP="00850819">
      <w:pPr>
        <w:spacing w:line="276" w:lineRule="auto"/>
        <w:ind w:left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Emenda Individual conforme art. </w:t>
      </w:r>
      <w:r w:rsidR="001F5ACE">
        <w:rPr>
          <w:rFonts w:ascii="Century Gothic" w:hAnsi="Century Gothic"/>
          <w:b/>
          <w:sz w:val="22"/>
          <w:szCs w:val="22"/>
        </w:rPr>
        <w:t>91</w:t>
      </w:r>
      <w:r>
        <w:rPr>
          <w:rFonts w:ascii="Century Gothic" w:hAnsi="Century Gothic"/>
          <w:b/>
          <w:sz w:val="22"/>
          <w:szCs w:val="22"/>
        </w:rPr>
        <w:t xml:space="preserve"> da </w:t>
      </w:r>
      <w:r w:rsidR="001F5ACE">
        <w:rPr>
          <w:rFonts w:ascii="Century Gothic" w:hAnsi="Century Gothic"/>
          <w:b/>
          <w:sz w:val="22"/>
          <w:szCs w:val="22"/>
        </w:rPr>
        <w:t>Orgânica Municipal</w:t>
      </w:r>
    </w:p>
    <w:p w14:paraId="2858C899" w14:textId="77777777" w:rsidR="00A35135" w:rsidRDefault="00A35135" w:rsidP="00850819">
      <w:pPr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14:paraId="6B805F15" w14:textId="77777777" w:rsidR="00850819" w:rsidRDefault="00850819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14:paraId="0052D2FF" w14:textId="77777777" w:rsidR="00D5087C" w:rsidRDefault="00D5087C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14:paraId="20F25BFA" w14:textId="77777777" w:rsidR="00D5087C" w:rsidRDefault="00D5087C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14:paraId="71146561" w14:textId="06EDCA8E" w:rsidR="00A35135" w:rsidRDefault="00A35135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 CÂMARA MUNICIPAL DE PORTO GRANDE APROVA</w:t>
      </w:r>
      <w:r>
        <w:rPr>
          <w:rFonts w:ascii="Century Gothic" w:hAnsi="Century Gothic"/>
          <w:sz w:val="22"/>
          <w:szCs w:val="22"/>
        </w:rPr>
        <w:t xml:space="preserve"> nos termos do artigo </w:t>
      </w:r>
      <w:r w:rsidR="001F5ACE">
        <w:rPr>
          <w:rFonts w:ascii="Century Gothic" w:hAnsi="Century Gothic"/>
          <w:sz w:val="22"/>
          <w:szCs w:val="22"/>
        </w:rPr>
        <w:t>91</w:t>
      </w:r>
      <w:r>
        <w:rPr>
          <w:rFonts w:ascii="Century Gothic" w:hAnsi="Century Gothic"/>
          <w:sz w:val="22"/>
          <w:szCs w:val="22"/>
        </w:rPr>
        <w:t xml:space="preserve"> da Lei Orgânica do Município que “É obrigatória a execução orçamentária e financeira da programação incluída por emendas individuais dos membros do Poder Legislativo Municipal na Lei Orçamentária Anual”, que fica estimado para a receita e fixa a despesa para o exercício financeiro de 2026: </w:t>
      </w:r>
    </w:p>
    <w:p w14:paraId="3682253D" w14:textId="77777777" w:rsidR="00A35135" w:rsidRDefault="00A35135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</w:p>
    <w:p w14:paraId="2EB1CD8A" w14:textId="428F3CE6" w:rsidR="00A35135" w:rsidRDefault="00A35135" w:rsidP="00850819">
      <w:pPr>
        <w:spacing w:line="276" w:lineRule="auto"/>
        <w:ind w:firstLine="1134"/>
        <w:contextualSpacing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Art. 1º.</w:t>
      </w:r>
      <w:r>
        <w:rPr>
          <w:rFonts w:ascii="Century Gothic" w:hAnsi="Century Gothic" w:cs="Arial"/>
          <w:sz w:val="22"/>
          <w:szCs w:val="22"/>
        </w:rPr>
        <w:t xml:space="preserve"> Fica incluída na execução financeira </w:t>
      </w:r>
      <w:r w:rsidR="001F5ACE">
        <w:rPr>
          <w:rFonts w:ascii="Century Gothic" w:hAnsi="Century Gothic" w:cs="Arial"/>
          <w:sz w:val="22"/>
          <w:szCs w:val="22"/>
        </w:rPr>
        <w:t>da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D25FCE">
        <w:rPr>
          <w:rFonts w:ascii="Century Gothic" w:hAnsi="Century Gothic" w:cs="Arial"/>
          <w:sz w:val="22"/>
          <w:szCs w:val="22"/>
        </w:rPr>
        <w:t xml:space="preserve">Lei </w:t>
      </w:r>
      <w:r w:rsidR="001F5ACE" w:rsidRPr="00D25FCE">
        <w:rPr>
          <w:rFonts w:ascii="Century Gothic" w:hAnsi="Century Gothic"/>
          <w:sz w:val="22"/>
          <w:szCs w:val="22"/>
        </w:rPr>
        <w:t>n.º</w:t>
      </w:r>
      <w:r w:rsidR="001F5ACE" w:rsidRPr="00D25FCE">
        <w:rPr>
          <w:rFonts w:ascii="Century Gothic" w:hAnsi="Century Gothic" w:cs="Arial"/>
          <w:sz w:val="22"/>
          <w:szCs w:val="22"/>
        </w:rPr>
        <w:t xml:space="preserve"> 609/2025-PMPG – Lei Orçamentária Anual</w:t>
      </w:r>
      <w:r w:rsidR="001F5ACE">
        <w:rPr>
          <w:rFonts w:ascii="Century Gothic" w:hAnsi="Century Gothic" w:cs="Arial"/>
          <w:sz w:val="22"/>
          <w:szCs w:val="22"/>
        </w:rPr>
        <w:t xml:space="preserve">, </w:t>
      </w:r>
      <w:r>
        <w:rPr>
          <w:rFonts w:ascii="Century Gothic" w:hAnsi="Century Gothic" w:cs="Arial"/>
          <w:sz w:val="22"/>
          <w:szCs w:val="22"/>
        </w:rPr>
        <w:t>que estima a receita e fixa a despesa para o exercício financeiro de 2026, a seguinte programação para ações nas áreas Descritas abaixo:</w:t>
      </w:r>
    </w:p>
    <w:p w14:paraId="121A3A5A" w14:textId="77777777" w:rsidR="00850819" w:rsidRDefault="00850819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2897"/>
        <w:gridCol w:w="3487"/>
        <w:gridCol w:w="2407"/>
      </w:tblGrid>
      <w:tr w:rsidR="00A35135" w14:paraId="59D3AE70" w14:textId="77777777" w:rsidTr="00D5087C">
        <w:tc>
          <w:tcPr>
            <w:tcW w:w="837" w:type="dxa"/>
          </w:tcPr>
          <w:p w14:paraId="7626FE6C" w14:textId="77777777" w:rsidR="00A35135" w:rsidRDefault="00A35135" w:rsidP="00850819">
            <w:pPr>
              <w:pStyle w:val="Contedodatabela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897" w:type="dxa"/>
          </w:tcPr>
          <w:p w14:paraId="50FB6686" w14:textId="77777777" w:rsidR="00A35135" w:rsidRDefault="00A35135" w:rsidP="00850819">
            <w:pPr>
              <w:pStyle w:val="Contedodatabela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3487" w:type="dxa"/>
          </w:tcPr>
          <w:p w14:paraId="57991518" w14:textId="77777777" w:rsidR="00A35135" w:rsidRDefault="00A35135" w:rsidP="00850819">
            <w:pPr>
              <w:pStyle w:val="Contedodatabela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Aquisição / Serviço</w:t>
            </w:r>
          </w:p>
        </w:tc>
        <w:tc>
          <w:tcPr>
            <w:tcW w:w="2407" w:type="dxa"/>
          </w:tcPr>
          <w:p w14:paraId="26CB2192" w14:textId="77777777" w:rsidR="00A35135" w:rsidRDefault="00A35135" w:rsidP="00850819">
            <w:pPr>
              <w:pStyle w:val="Contedodatabela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A35135" w14:paraId="7B053DE8" w14:textId="77777777" w:rsidTr="00D5087C">
        <w:tc>
          <w:tcPr>
            <w:tcW w:w="837" w:type="dxa"/>
            <w:vAlign w:val="center"/>
          </w:tcPr>
          <w:p w14:paraId="28D7D4B5" w14:textId="77777777" w:rsidR="00A35135" w:rsidRDefault="00A35135" w:rsidP="00850819">
            <w:pPr>
              <w:pStyle w:val="Contedodatabela"/>
              <w:spacing w:line="27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I</w:t>
            </w:r>
          </w:p>
        </w:tc>
        <w:tc>
          <w:tcPr>
            <w:tcW w:w="2897" w:type="dxa"/>
            <w:vAlign w:val="center"/>
          </w:tcPr>
          <w:p w14:paraId="7B07EB4F" w14:textId="77777777" w:rsidR="00A35135" w:rsidRDefault="00A35135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SECRETARIA MUNICIPAL DE SAÚDE - SEMSA</w:t>
            </w:r>
          </w:p>
        </w:tc>
        <w:tc>
          <w:tcPr>
            <w:tcW w:w="3487" w:type="dxa"/>
            <w:vAlign w:val="center"/>
          </w:tcPr>
          <w:p w14:paraId="79DB2171" w14:textId="32513E47" w:rsidR="00A35135" w:rsidRDefault="00850819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Aquisição de materiais </w:t>
            </w:r>
            <w:r w:rsidRPr="00850819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coleta para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o exame PCCU</w:t>
            </w:r>
            <w:r w:rsidRPr="00850819">
              <w:rPr>
                <w:rFonts w:ascii="Century Gothic" w:hAnsi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vAlign w:val="center"/>
          </w:tcPr>
          <w:p w14:paraId="669EF40B" w14:textId="071CF6F7" w:rsidR="00A35135" w:rsidRDefault="00850819" w:rsidP="00850819">
            <w:pPr>
              <w:pStyle w:val="Contedodatabela"/>
              <w:spacing w:line="276" w:lineRule="auto"/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R$ 23.310,00</w:t>
            </w:r>
          </w:p>
        </w:tc>
      </w:tr>
      <w:tr w:rsidR="00850819" w14:paraId="758F2670" w14:textId="77777777" w:rsidTr="00D5087C">
        <w:tc>
          <w:tcPr>
            <w:tcW w:w="837" w:type="dxa"/>
            <w:vAlign w:val="center"/>
          </w:tcPr>
          <w:p w14:paraId="4A7141DE" w14:textId="4ABC841E" w:rsidR="00850819" w:rsidRDefault="00850819" w:rsidP="00850819">
            <w:pPr>
              <w:pStyle w:val="Contedodatabela"/>
              <w:spacing w:line="27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2897" w:type="dxa"/>
            <w:vAlign w:val="center"/>
          </w:tcPr>
          <w:p w14:paraId="75F8BF02" w14:textId="31C6CB38" w:rsidR="00850819" w:rsidRDefault="00850819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SECRETARIA MUNICIPAL DE SAÚDE – SEMSA</w:t>
            </w:r>
          </w:p>
        </w:tc>
        <w:tc>
          <w:tcPr>
            <w:tcW w:w="3487" w:type="dxa"/>
            <w:vAlign w:val="center"/>
          </w:tcPr>
          <w:p w14:paraId="62C49600" w14:textId="19F799EE" w:rsidR="00850819" w:rsidRDefault="00850819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Implementação de Políticas Públicas para pessoas com síndrome do espectro autista atendidas pelo Centro Especializado </w:t>
            </w:r>
            <w:r w:rsidR="00D5087C">
              <w:rPr>
                <w:rFonts w:ascii="Century Gothic" w:hAnsi="Century Gothic"/>
                <w:color w:val="000000"/>
                <w:sz w:val="22"/>
                <w:szCs w:val="22"/>
              </w:rPr>
              <w:t>em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Reabilitação – CER.</w:t>
            </w:r>
          </w:p>
        </w:tc>
        <w:tc>
          <w:tcPr>
            <w:tcW w:w="2407" w:type="dxa"/>
            <w:vAlign w:val="center"/>
          </w:tcPr>
          <w:p w14:paraId="2ABB7BF5" w14:textId="5606D746" w:rsidR="00850819" w:rsidRDefault="00850819" w:rsidP="00850819">
            <w:pPr>
              <w:pStyle w:val="Contedodatabela"/>
              <w:spacing w:line="276" w:lineRule="auto"/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R$ 23.310,00</w:t>
            </w:r>
          </w:p>
        </w:tc>
      </w:tr>
      <w:tr w:rsidR="00A35135" w14:paraId="2A7EDDF8" w14:textId="77777777" w:rsidTr="00D5087C">
        <w:tc>
          <w:tcPr>
            <w:tcW w:w="837" w:type="dxa"/>
            <w:vAlign w:val="center"/>
          </w:tcPr>
          <w:p w14:paraId="1324ED69" w14:textId="77777777" w:rsidR="00A35135" w:rsidRDefault="00A35135" w:rsidP="00850819">
            <w:pPr>
              <w:pStyle w:val="Contedodatabela"/>
              <w:spacing w:line="27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II</w:t>
            </w:r>
          </w:p>
        </w:tc>
        <w:tc>
          <w:tcPr>
            <w:tcW w:w="2897" w:type="dxa"/>
            <w:vAlign w:val="center"/>
          </w:tcPr>
          <w:p w14:paraId="0AB4A000" w14:textId="3D0D6499" w:rsidR="00A35135" w:rsidRDefault="00A35135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SECRETARIA MUNICIPAL DE </w:t>
            </w:r>
            <w:r w:rsidR="00850819">
              <w:rPr>
                <w:rFonts w:ascii="Century Gothic" w:hAnsi="Century Gothic"/>
                <w:color w:val="000000"/>
                <w:sz w:val="22"/>
                <w:szCs w:val="22"/>
              </w:rPr>
              <w:t>AGRICULTURA</w:t>
            </w:r>
          </w:p>
        </w:tc>
        <w:tc>
          <w:tcPr>
            <w:tcW w:w="3487" w:type="dxa"/>
            <w:vAlign w:val="center"/>
          </w:tcPr>
          <w:p w14:paraId="4E6AE515" w14:textId="32E4D4DD" w:rsidR="00A35135" w:rsidRDefault="00850819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Apoio </w:t>
            </w:r>
            <w:r w:rsidR="00D5087C">
              <w:rPr>
                <w:rFonts w:ascii="Century Gothic" w:hAnsi="Century Gothic"/>
                <w:color w:val="000000"/>
                <w:sz w:val="22"/>
                <w:szCs w:val="22"/>
              </w:rPr>
              <w:t>à agricultura familiar na manutenção de áreas agrícolas na comunidade do Campo Verde, destinada à Associação AGPNEFA.</w:t>
            </w:r>
          </w:p>
        </w:tc>
        <w:tc>
          <w:tcPr>
            <w:tcW w:w="2407" w:type="dxa"/>
            <w:vAlign w:val="center"/>
          </w:tcPr>
          <w:p w14:paraId="75E34299" w14:textId="4600A9CF" w:rsidR="00A35135" w:rsidRDefault="00850819" w:rsidP="00850819">
            <w:pPr>
              <w:pStyle w:val="Contedodatabela"/>
              <w:spacing w:line="276" w:lineRule="auto"/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R$ 10.</w:t>
            </w:r>
            <w:r w:rsidR="00890742">
              <w:rPr>
                <w:rFonts w:ascii="Century Gothic" w:hAnsi="Century Gothic"/>
                <w:color w:val="000000"/>
                <w:sz w:val="22"/>
                <w:szCs w:val="22"/>
              </w:rPr>
              <w:t>621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,</w:t>
            </w:r>
            <w:r w:rsidR="00890742">
              <w:rPr>
                <w:rFonts w:ascii="Century Gothic" w:hAnsi="Century Gothic"/>
                <w:color w:val="000000"/>
                <w:sz w:val="22"/>
                <w:szCs w:val="22"/>
              </w:rPr>
              <w:t>68</w:t>
            </w:r>
          </w:p>
        </w:tc>
      </w:tr>
      <w:tr w:rsidR="00850819" w14:paraId="55BB60BD" w14:textId="77777777" w:rsidTr="00D5087C">
        <w:tc>
          <w:tcPr>
            <w:tcW w:w="837" w:type="dxa"/>
            <w:vAlign w:val="center"/>
          </w:tcPr>
          <w:p w14:paraId="0C1E0C45" w14:textId="1D17E705" w:rsidR="00850819" w:rsidRDefault="00D5087C" w:rsidP="00850819">
            <w:pPr>
              <w:pStyle w:val="Contedodatabela"/>
              <w:spacing w:line="27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897" w:type="dxa"/>
            <w:vAlign w:val="center"/>
          </w:tcPr>
          <w:p w14:paraId="77C96544" w14:textId="3FE1D921" w:rsidR="00850819" w:rsidRDefault="00D5087C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SECRETARIA MUNICIPAL DE CULTURA</w:t>
            </w:r>
          </w:p>
        </w:tc>
        <w:tc>
          <w:tcPr>
            <w:tcW w:w="3487" w:type="dxa"/>
            <w:vAlign w:val="center"/>
          </w:tcPr>
          <w:p w14:paraId="043ED65F" w14:textId="361E4279" w:rsidR="00850819" w:rsidRDefault="00D5087C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Apoio para estimular a quadra junina no município de Porto Grande, destinada ao grupo folclórico Explosão Junina </w:t>
            </w:r>
          </w:p>
        </w:tc>
        <w:tc>
          <w:tcPr>
            <w:tcW w:w="2407" w:type="dxa"/>
            <w:vAlign w:val="center"/>
          </w:tcPr>
          <w:p w14:paraId="79B2A6F1" w14:textId="132E26B0" w:rsidR="00850819" w:rsidRDefault="00D5087C" w:rsidP="00850819">
            <w:pPr>
              <w:pStyle w:val="Contedodatabela"/>
              <w:spacing w:line="276" w:lineRule="auto"/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R$ 20.000,00</w:t>
            </w:r>
          </w:p>
        </w:tc>
      </w:tr>
      <w:tr w:rsidR="00850819" w14:paraId="2673FFE7" w14:textId="77777777" w:rsidTr="00D5087C">
        <w:tc>
          <w:tcPr>
            <w:tcW w:w="837" w:type="dxa"/>
            <w:vAlign w:val="center"/>
          </w:tcPr>
          <w:p w14:paraId="0A760770" w14:textId="1AA7268B" w:rsidR="00850819" w:rsidRDefault="00850819" w:rsidP="00850819">
            <w:pPr>
              <w:pStyle w:val="Contedodatabela"/>
              <w:spacing w:line="27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2897" w:type="dxa"/>
            <w:vAlign w:val="center"/>
          </w:tcPr>
          <w:p w14:paraId="6D080763" w14:textId="0EF0BABD" w:rsidR="00850819" w:rsidRDefault="00D5087C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SECRETARIA MUNICIPAL DE CULTURA</w:t>
            </w:r>
          </w:p>
        </w:tc>
        <w:tc>
          <w:tcPr>
            <w:tcW w:w="3487" w:type="dxa"/>
            <w:vAlign w:val="center"/>
          </w:tcPr>
          <w:p w14:paraId="6810478A" w14:textId="1AB64036" w:rsidR="00850819" w:rsidRDefault="00D5087C" w:rsidP="00850819">
            <w:pPr>
              <w:pStyle w:val="Contedodatabela"/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Apoio para realização da parada </w:t>
            </w:r>
            <w:r w:rsidRPr="00D5087C">
              <w:rPr>
                <w:rFonts w:ascii="Century Gothic" w:hAnsi="Century Gothic"/>
                <w:color w:val="000000"/>
                <w:sz w:val="22"/>
                <w:szCs w:val="22"/>
              </w:rPr>
              <w:t>LGBTQIAPN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no município de Porto Grande</w:t>
            </w:r>
          </w:p>
        </w:tc>
        <w:tc>
          <w:tcPr>
            <w:tcW w:w="2407" w:type="dxa"/>
            <w:vAlign w:val="center"/>
          </w:tcPr>
          <w:p w14:paraId="53956C99" w14:textId="066CC6B4" w:rsidR="00850819" w:rsidRDefault="00D5087C" w:rsidP="00850819">
            <w:pPr>
              <w:pStyle w:val="Contedodatabela"/>
              <w:spacing w:line="276" w:lineRule="auto"/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R$ 16.000,00</w:t>
            </w:r>
          </w:p>
        </w:tc>
      </w:tr>
      <w:tr w:rsidR="00A35135" w14:paraId="165ABFF7" w14:textId="77777777" w:rsidTr="00D5087C">
        <w:trPr>
          <w:trHeight w:val="493"/>
        </w:trPr>
        <w:tc>
          <w:tcPr>
            <w:tcW w:w="7221" w:type="dxa"/>
            <w:gridSpan w:val="3"/>
            <w:vAlign w:val="center"/>
          </w:tcPr>
          <w:p w14:paraId="60164CA2" w14:textId="77777777" w:rsidR="00A35135" w:rsidRDefault="00A35135" w:rsidP="00850819">
            <w:pPr>
              <w:spacing w:line="276" w:lineRule="auto"/>
              <w:contextualSpacing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VALOR TOTAL DA EMENDA</w:t>
            </w:r>
          </w:p>
        </w:tc>
        <w:tc>
          <w:tcPr>
            <w:tcW w:w="2407" w:type="dxa"/>
            <w:vAlign w:val="center"/>
          </w:tcPr>
          <w:p w14:paraId="5286BF03" w14:textId="0413A8AF" w:rsidR="00A35135" w:rsidRDefault="00890742" w:rsidP="00850819">
            <w:pPr>
              <w:pStyle w:val="Contedodatabela"/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R$ 93.241,68</w:t>
            </w:r>
          </w:p>
        </w:tc>
      </w:tr>
      <w:tr w:rsidR="00A35135" w14:paraId="0A59A6A5" w14:textId="77777777" w:rsidTr="00D5087C">
        <w:trPr>
          <w:trHeight w:val="601"/>
        </w:trPr>
        <w:tc>
          <w:tcPr>
            <w:tcW w:w="9628" w:type="dxa"/>
            <w:gridSpan w:val="4"/>
            <w:vAlign w:val="center"/>
          </w:tcPr>
          <w:p w14:paraId="32833375" w14:textId="77777777" w:rsidR="00A35135" w:rsidRDefault="00A35135" w:rsidP="00850819">
            <w:pPr>
              <w:spacing w:line="276" w:lineRule="auto"/>
              <w:contextualSpacing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VALOR POR EXTENSO DESCRITO</w:t>
            </w:r>
          </w:p>
          <w:p w14:paraId="6E59E957" w14:textId="63621849" w:rsidR="00A35135" w:rsidRDefault="00890742" w:rsidP="00850819">
            <w:pPr>
              <w:spacing w:line="276" w:lineRule="auto"/>
              <w:contextualSpacing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805CD">
              <w:rPr>
                <w:rFonts w:ascii="Century Gothic" w:hAnsi="Century Gothic"/>
                <w:b/>
                <w:bCs/>
                <w:sz w:val="22"/>
                <w:szCs w:val="22"/>
              </w:rPr>
              <w:t>NOVENTA E TRÊS MIL DUZENTOS E QUARENTA E UM REAIS E SESSENTA E OITO CENTAVOS</w:t>
            </w:r>
          </w:p>
        </w:tc>
      </w:tr>
    </w:tbl>
    <w:p w14:paraId="2C5ABB1E" w14:textId="77777777" w:rsidR="00A35135" w:rsidRDefault="00A35135" w:rsidP="00850819">
      <w:pPr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14:paraId="2FC94A10" w14:textId="77777777" w:rsidR="00A35135" w:rsidRDefault="00A35135" w:rsidP="00850819">
      <w:pPr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14:paraId="582B0B52" w14:textId="77777777" w:rsidR="00A35135" w:rsidRDefault="00A35135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2º.</w:t>
      </w:r>
      <w:r>
        <w:rPr>
          <w:rFonts w:ascii="Century Gothic" w:hAnsi="Century Gothic"/>
          <w:sz w:val="22"/>
          <w:szCs w:val="22"/>
        </w:rPr>
        <w:t xml:space="preserve"> A despesa programada no artigo anterior será custeada com crédito do orçamento consignado, sob a seguinte classificação:</w:t>
      </w:r>
    </w:p>
    <w:p w14:paraId="065E3BE2" w14:textId="77777777" w:rsidR="00A35135" w:rsidRDefault="00A35135" w:rsidP="00850819">
      <w:pPr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14:paraId="682C0093" w14:textId="77777777" w:rsidR="00A35135" w:rsidRDefault="00A35135" w:rsidP="00850819">
      <w:pPr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22 PREFEITURA MUNICIPAL PORTO GRANDE</w:t>
      </w:r>
    </w:p>
    <w:p w14:paraId="7B1EFF6F" w14:textId="77777777" w:rsidR="00A35135" w:rsidRDefault="00A35135" w:rsidP="00850819">
      <w:pPr>
        <w:spacing w:line="276" w:lineRule="auto"/>
        <w:ind w:firstLine="28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11 PODER EXECUTIVO</w:t>
      </w:r>
    </w:p>
    <w:p w14:paraId="6F3A4513" w14:textId="77777777" w:rsidR="00A35135" w:rsidRDefault="00A35135" w:rsidP="00850819">
      <w:pPr>
        <w:spacing w:line="276" w:lineRule="auto"/>
        <w:ind w:firstLine="56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11 RESERVA DE CONTIGÊNCIA 99</w:t>
      </w:r>
    </w:p>
    <w:p w14:paraId="2978DE91" w14:textId="77777777" w:rsidR="00A35135" w:rsidRDefault="00A35135" w:rsidP="00850819">
      <w:pPr>
        <w:spacing w:line="276" w:lineRule="auto"/>
        <w:ind w:firstLine="56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119902 emenda impositiva parlamentar</w:t>
      </w:r>
    </w:p>
    <w:p w14:paraId="1CFF3379" w14:textId="77777777" w:rsidR="00A35135" w:rsidRDefault="00A35135" w:rsidP="00850819">
      <w:pPr>
        <w:spacing w:line="276" w:lineRule="auto"/>
        <w:ind w:firstLine="851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99 Reserva de Contingência</w:t>
      </w:r>
    </w:p>
    <w:p w14:paraId="056677C9" w14:textId="77777777" w:rsidR="00A35135" w:rsidRDefault="00A35135" w:rsidP="00850819">
      <w:pPr>
        <w:spacing w:line="276" w:lineRule="auto"/>
        <w:ind w:firstLine="993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99 999 Reserva de Contingência</w:t>
      </w:r>
    </w:p>
    <w:p w14:paraId="470E10CB" w14:textId="77777777" w:rsidR="00A35135" w:rsidRDefault="00A35135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99 1313 Emenda Impositiva Parlamentar 999</w:t>
      </w:r>
    </w:p>
    <w:p w14:paraId="01A70D1F" w14:textId="77777777" w:rsidR="00A35135" w:rsidRDefault="00A35135" w:rsidP="00850819">
      <w:pPr>
        <w:spacing w:line="276" w:lineRule="auto"/>
        <w:ind w:firstLine="1276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99 1313 3154 0000 Reserva Contingência Emendas Impositivas parlamentas</w:t>
      </w:r>
    </w:p>
    <w:p w14:paraId="00AF1BC8" w14:textId="77777777" w:rsidR="00A35135" w:rsidRDefault="00A35135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</w:p>
    <w:p w14:paraId="58C98001" w14:textId="77777777" w:rsidR="00A35135" w:rsidRDefault="00A35135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3.º</w:t>
      </w:r>
      <w:r>
        <w:rPr>
          <w:rFonts w:ascii="Century Gothic" w:hAnsi="Century Gothic"/>
          <w:sz w:val="22"/>
          <w:szCs w:val="22"/>
        </w:rPr>
        <w:t xml:space="preserve"> Fica o Poder Executivo Municipal, autorizado a consolidar essa Emenda junto à Lei Orçamentária Anual, abrindo os créditos que se fizerem necessários para a sua execução.</w:t>
      </w:r>
    </w:p>
    <w:p w14:paraId="45407C1E" w14:textId="77777777" w:rsidR="00A35135" w:rsidRDefault="00A35135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</w:p>
    <w:p w14:paraId="55E65CA5" w14:textId="77777777" w:rsidR="00A35135" w:rsidRDefault="00A35135" w:rsidP="00850819">
      <w:pPr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4</w:t>
      </w:r>
      <w:r>
        <w:rPr>
          <w:rFonts w:ascii="Century Gothic" w:hAnsi="Century Gothic"/>
          <w:sz w:val="22"/>
          <w:szCs w:val="22"/>
        </w:rPr>
        <w:t xml:space="preserve">º. Essa Emenda entra em vigor na data de sua publicação. </w:t>
      </w:r>
    </w:p>
    <w:p w14:paraId="017D064E" w14:textId="77777777" w:rsidR="00A35135" w:rsidRDefault="00A35135" w:rsidP="00850819">
      <w:pPr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14:paraId="225D8E51" w14:textId="77777777" w:rsidR="008859DD" w:rsidRDefault="00A35135" w:rsidP="00850819">
      <w:pPr>
        <w:tabs>
          <w:tab w:val="left" w:pos="2310"/>
        </w:tabs>
        <w:spacing w:line="276" w:lineRule="auto"/>
        <w:ind w:firstLine="1134"/>
        <w:contextualSpacing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PALÁCIO JOSÉ ANTERO,</w:t>
      </w:r>
    </w:p>
    <w:p w14:paraId="2C09629B" w14:textId="77777777" w:rsidR="008859DD" w:rsidRDefault="008859DD" w:rsidP="00850819">
      <w:pPr>
        <w:tabs>
          <w:tab w:val="left" w:pos="2310"/>
        </w:tabs>
        <w:spacing w:line="276" w:lineRule="auto"/>
        <w:ind w:firstLine="1134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</w:t>
      </w:r>
      <w:r w:rsidR="00A35135">
        <w:rPr>
          <w:rFonts w:ascii="Century Gothic" w:hAnsi="Century Gothic"/>
          <w:b/>
          <w:sz w:val="22"/>
          <w:szCs w:val="22"/>
        </w:rPr>
        <w:t>ede do Poder Legislativo do Município de Porto Grande-AP,</w:t>
      </w:r>
    </w:p>
    <w:p w14:paraId="5639C7A6" w14:textId="5CF7DDEB" w:rsidR="00A35135" w:rsidRDefault="00850819" w:rsidP="00850819">
      <w:pPr>
        <w:tabs>
          <w:tab w:val="left" w:pos="2310"/>
        </w:tabs>
        <w:spacing w:line="276" w:lineRule="auto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</w:t>
      </w:r>
      <w:r w:rsidR="00A35135">
        <w:rPr>
          <w:rFonts w:ascii="Century Gothic" w:hAnsi="Century Gothic"/>
          <w:sz w:val="22"/>
          <w:szCs w:val="22"/>
        </w:rPr>
        <w:t>m 2</w:t>
      </w:r>
      <w:r w:rsidR="001F5ACE">
        <w:rPr>
          <w:rFonts w:ascii="Century Gothic" w:hAnsi="Century Gothic"/>
          <w:sz w:val="22"/>
          <w:szCs w:val="22"/>
        </w:rPr>
        <w:t>9</w:t>
      </w:r>
      <w:r w:rsidR="00A35135">
        <w:rPr>
          <w:rFonts w:ascii="Century Gothic" w:hAnsi="Century Gothic"/>
          <w:sz w:val="22"/>
          <w:szCs w:val="22"/>
        </w:rPr>
        <w:t xml:space="preserve"> de dezembro de 2025.</w:t>
      </w:r>
    </w:p>
    <w:p w14:paraId="11FE2F06" w14:textId="77777777" w:rsidR="00850819" w:rsidRPr="00850819" w:rsidRDefault="00850819" w:rsidP="00850819">
      <w:pPr>
        <w:tabs>
          <w:tab w:val="left" w:pos="2310"/>
        </w:tabs>
        <w:spacing w:line="276" w:lineRule="auto"/>
        <w:ind w:firstLine="1134"/>
        <w:contextualSpacing/>
        <w:jc w:val="both"/>
        <w:rPr>
          <w:rFonts w:ascii="Century Gothic" w:hAnsi="Century Gothic" w:cs="Arial"/>
          <w:b/>
          <w:sz w:val="22"/>
          <w:szCs w:val="22"/>
        </w:rPr>
      </w:pPr>
    </w:p>
    <w:p w14:paraId="01AD063D" w14:textId="77777777" w:rsidR="00A35135" w:rsidRDefault="00A35135" w:rsidP="00850819">
      <w:pPr>
        <w:tabs>
          <w:tab w:val="left" w:pos="2310"/>
        </w:tabs>
        <w:spacing w:line="276" w:lineRule="auto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14:paraId="2DC2A40B" w14:textId="5C10F41B" w:rsidR="00A35135" w:rsidRDefault="00A35135" w:rsidP="00850819">
      <w:pPr>
        <w:pStyle w:val="Ttulo8"/>
        <w:spacing w:line="276" w:lineRule="auto"/>
        <w:contextualSpacing/>
        <w:jc w:val="center"/>
        <w:rPr>
          <w:rFonts w:ascii="Century Gothic" w:hAnsi="Century Gothic" w:cs="Arial"/>
          <w:sz w:val="22"/>
          <w:szCs w:val="22"/>
        </w:rPr>
      </w:pPr>
    </w:p>
    <w:p w14:paraId="6BDE9306" w14:textId="77777777" w:rsidR="008859DD" w:rsidRPr="008859DD" w:rsidRDefault="008859DD" w:rsidP="008859DD">
      <w:pPr>
        <w:rPr>
          <w:lang w:eastAsia="en-US"/>
        </w:rPr>
      </w:pPr>
    </w:p>
    <w:p w14:paraId="1F1C0F57" w14:textId="054DCDE9" w:rsidR="00A35135" w:rsidRDefault="00850819" w:rsidP="00850819">
      <w:pPr>
        <w:pStyle w:val="Ttulo8"/>
        <w:spacing w:line="276" w:lineRule="auto"/>
        <w:contextualSpacing/>
        <w:jc w:val="center"/>
        <w:rPr>
          <w:b/>
          <w:bCs/>
        </w:rPr>
      </w:pPr>
      <w:r>
        <w:rPr>
          <w:rFonts w:ascii="Century Gothic" w:hAnsi="Century Gothic"/>
          <w:b/>
          <w:sz w:val="22"/>
          <w:szCs w:val="22"/>
        </w:rPr>
        <w:t xml:space="preserve">VEREADORA </w:t>
      </w:r>
      <w:r w:rsidRPr="00850819">
        <w:rPr>
          <w:rFonts w:ascii="Century Gothic" w:hAnsi="Century Gothic" w:cs="Arial"/>
          <w:b/>
          <w:bCs/>
          <w:sz w:val="22"/>
          <w:szCs w:val="22"/>
        </w:rPr>
        <w:t>SUELI SILVA DE SOUZA</w:t>
      </w:r>
    </w:p>
    <w:p w14:paraId="1285522D" w14:textId="36725AC4" w:rsidR="00A35135" w:rsidRDefault="00A35135" w:rsidP="00850819">
      <w:pPr>
        <w:pStyle w:val="Ttulo8"/>
        <w:spacing w:line="276" w:lineRule="auto"/>
        <w:contextualSpacing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color w:val="auto"/>
          <w:sz w:val="22"/>
          <w:szCs w:val="22"/>
        </w:rPr>
        <w:t>Vereador</w:t>
      </w:r>
      <w:r w:rsidR="00850819">
        <w:rPr>
          <w:rFonts w:ascii="Century Gothic" w:hAnsi="Century Gothic" w:cs="Arial"/>
          <w:sz w:val="22"/>
          <w:szCs w:val="22"/>
        </w:rPr>
        <w:t>a</w:t>
      </w:r>
    </w:p>
    <w:p w14:paraId="65622307" w14:textId="77777777" w:rsidR="00A35135" w:rsidRDefault="00A35135" w:rsidP="00850819">
      <w:pPr>
        <w:spacing w:line="276" w:lineRule="auto"/>
      </w:pPr>
    </w:p>
    <w:p w14:paraId="5BAEBBFE" w14:textId="77777777" w:rsidR="00850819" w:rsidRDefault="00850819" w:rsidP="00850819">
      <w:pPr>
        <w:spacing w:line="276" w:lineRule="auto"/>
      </w:pPr>
    </w:p>
    <w:sectPr w:rsidR="00850819" w:rsidSect="00850819">
      <w:headerReference w:type="even" r:id="rId6"/>
      <w:headerReference w:type="default" r:id="rId7"/>
      <w:headerReference w:type="first" r:id="rId8"/>
      <w:pgSz w:w="11906" w:h="16838"/>
      <w:pgMar w:top="1361" w:right="1134" w:bottom="169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FDBA" w14:textId="77777777" w:rsidR="006979B8" w:rsidRDefault="006979B8" w:rsidP="00A35135">
      <w:r>
        <w:separator/>
      </w:r>
    </w:p>
  </w:endnote>
  <w:endnote w:type="continuationSeparator" w:id="0">
    <w:p w14:paraId="1950997B" w14:textId="77777777" w:rsidR="006979B8" w:rsidRDefault="006979B8" w:rsidP="00A3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ED48" w14:textId="77777777" w:rsidR="006979B8" w:rsidRDefault="006979B8" w:rsidP="00A35135">
      <w:r>
        <w:separator/>
      </w:r>
    </w:p>
  </w:footnote>
  <w:footnote w:type="continuationSeparator" w:id="0">
    <w:p w14:paraId="4163C446" w14:textId="77777777" w:rsidR="006979B8" w:rsidRDefault="006979B8" w:rsidP="00A3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4C76" w14:textId="77777777" w:rsidR="00EA2DEE" w:rsidRDefault="00000000">
    <w:pPr>
      <w:pStyle w:val="Cabealho"/>
    </w:pPr>
    <w:r>
      <w:rPr>
        <w:noProof/>
      </w:rPr>
      <w:drawing>
        <wp:anchor distT="0" distB="0" distL="0" distR="0" simplePos="0" relativeHeight="251661312" behindDoc="1" locked="0" layoutInCell="1" allowOverlap="1" wp14:anchorId="4C5C4258" wp14:editId="0A6A16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90936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09366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2045" w14:textId="7AF2C823" w:rsidR="00EA2DEE" w:rsidRDefault="001F5ACE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50F5F617" wp14:editId="551D3B66">
          <wp:simplePos x="0" y="0"/>
          <wp:positionH relativeFrom="column">
            <wp:posOffset>-730250</wp:posOffset>
          </wp:positionH>
          <wp:positionV relativeFrom="paragraph">
            <wp:posOffset>-829830</wp:posOffset>
          </wp:positionV>
          <wp:extent cx="7567200" cy="10693197"/>
          <wp:effectExtent l="0" t="0" r="2540" b="635"/>
          <wp:wrapNone/>
          <wp:docPr id="7841084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108435" name="Imagem 7841084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3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1A342" w14:textId="77777777" w:rsidR="001F5ACE" w:rsidRDefault="001F5ACE">
    <w:pPr>
      <w:pStyle w:val="Cabealho"/>
      <w:tabs>
        <w:tab w:val="clear" w:pos="4252"/>
        <w:tab w:val="clear" w:pos="8504"/>
        <w:tab w:val="left" w:pos="7522"/>
      </w:tabs>
    </w:pPr>
  </w:p>
  <w:p w14:paraId="1AC6E69E" w14:textId="77777777" w:rsidR="00850819" w:rsidRDefault="00850819">
    <w:pPr>
      <w:pStyle w:val="Cabealho"/>
      <w:tabs>
        <w:tab w:val="clear" w:pos="4252"/>
        <w:tab w:val="clear" w:pos="8504"/>
        <w:tab w:val="left" w:pos="75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AEC0" w14:textId="77777777" w:rsidR="00EA2DEE" w:rsidRDefault="00000000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0" distR="0" simplePos="0" relativeHeight="251660288" behindDoc="1" locked="0" layoutInCell="1" allowOverlap="1" wp14:anchorId="564627EA" wp14:editId="5C76225C">
          <wp:simplePos x="0" y="0"/>
          <wp:positionH relativeFrom="column">
            <wp:posOffset>-720725</wp:posOffset>
          </wp:positionH>
          <wp:positionV relativeFrom="paragraph">
            <wp:posOffset>-830580</wp:posOffset>
          </wp:positionV>
          <wp:extent cx="7560945" cy="10694670"/>
          <wp:effectExtent l="0" t="0" r="0" b="0"/>
          <wp:wrapNone/>
          <wp:docPr id="3" name="WordPictureWatermark90936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909366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35"/>
    <w:rsid w:val="00075EA2"/>
    <w:rsid w:val="00184D52"/>
    <w:rsid w:val="001F5ACE"/>
    <w:rsid w:val="00364F09"/>
    <w:rsid w:val="00420227"/>
    <w:rsid w:val="00537BE5"/>
    <w:rsid w:val="005B4AC4"/>
    <w:rsid w:val="00681357"/>
    <w:rsid w:val="006979B8"/>
    <w:rsid w:val="007074A9"/>
    <w:rsid w:val="00850819"/>
    <w:rsid w:val="008859DD"/>
    <w:rsid w:val="00890742"/>
    <w:rsid w:val="009E653D"/>
    <w:rsid w:val="00A35135"/>
    <w:rsid w:val="00C04AFF"/>
    <w:rsid w:val="00D25FCE"/>
    <w:rsid w:val="00D5087C"/>
    <w:rsid w:val="00EA2DEE"/>
    <w:rsid w:val="00E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D47DD"/>
  <w15:chartTrackingRefBased/>
  <w15:docId w15:val="{8F4911BA-C8A3-466F-9D89-1C1042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513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513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513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513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513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513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513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3513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513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51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51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51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51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qFormat/>
    <w:rsid w:val="00A351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51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513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3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513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3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513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351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513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351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51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5135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5135"/>
  </w:style>
  <w:style w:type="paragraph" w:styleId="Cabealho">
    <w:name w:val="header"/>
    <w:basedOn w:val="Normal"/>
    <w:link w:val="CabealhoChar"/>
    <w:uiPriority w:val="99"/>
    <w:unhideWhenUsed/>
    <w:rsid w:val="00A351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A3513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Contedodatabela">
    <w:name w:val="Conteúdo da tabela"/>
    <w:basedOn w:val="Normal"/>
    <w:qFormat/>
    <w:rsid w:val="00A35135"/>
    <w:pPr>
      <w:widowControl w:val="0"/>
      <w:suppressLineNumbers/>
    </w:pPr>
  </w:style>
  <w:style w:type="paragraph" w:styleId="Rodap">
    <w:name w:val="footer"/>
    <w:basedOn w:val="Normal"/>
    <w:link w:val="RodapChar"/>
    <w:uiPriority w:val="99"/>
    <w:unhideWhenUsed/>
    <w:rsid w:val="00A351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13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</dc:creator>
  <cp:keywords/>
  <dc:description/>
  <cp:lastModifiedBy>Carol Monteiro</cp:lastModifiedBy>
  <cp:revision>2</cp:revision>
  <dcterms:created xsi:type="dcterms:W3CDTF">2025-12-29T14:28:00Z</dcterms:created>
  <dcterms:modified xsi:type="dcterms:W3CDTF">2025-12-29T14:28:00Z</dcterms:modified>
</cp:coreProperties>
</file>